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5B07E" w14:textId="40637A71" w:rsidR="008C442A" w:rsidRPr="00CB5C6E" w:rsidRDefault="008C442A" w:rsidP="008C442A">
      <w:pPr>
        <w:pStyle w:val="Header"/>
        <w:tabs>
          <w:tab w:val="right" w:pos="9639"/>
        </w:tabs>
        <w:rPr>
          <w:noProof w:val="0"/>
          <w:sz w:val="24"/>
          <w:lang w:val="en-US"/>
        </w:rPr>
      </w:pPr>
      <w:r>
        <w:rPr>
          <w:noProof w:val="0"/>
          <w:sz w:val="24"/>
        </w:rPr>
        <w:t>3GPP TSG-RAN WG4 NR AH Meeting</w:t>
      </w:r>
      <w:r>
        <w:rPr>
          <w:noProof w:val="0"/>
          <w:sz w:val="24"/>
        </w:rPr>
        <w:tab/>
        <w:t>R4-1700053</w:t>
      </w:r>
    </w:p>
    <w:p w14:paraId="7960AF5B" w14:textId="77777777" w:rsidR="008C442A" w:rsidRDefault="008C442A" w:rsidP="008C442A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Spokane, Washington, USA, 17 - 19 January, 2017</w:t>
      </w:r>
    </w:p>
    <w:p w14:paraId="702D7FBB" w14:textId="77777777" w:rsidR="00F437DA" w:rsidRDefault="00F437DA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CB161F1" w14:textId="7735FC4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2454B">
        <w:rPr>
          <w:rFonts w:cs="Arial"/>
          <w:b/>
          <w:bCs/>
          <w:sz w:val="24"/>
        </w:rPr>
        <w:t>3.4.2</w:t>
      </w:r>
    </w:p>
    <w:p w14:paraId="7C0723AD" w14:textId="47D9473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38F0AED7" w14:textId="0C87A044" w:rsidR="00CD4C7B" w:rsidRPr="006A0B35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33324">
        <w:rPr>
          <w:rFonts w:ascii="Arial" w:hAnsi="Arial" w:cs="Arial"/>
          <w:b/>
          <w:bCs/>
          <w:sz w:val="24"/>
        </w:rPr>
        <w:t xml:space="preserve">NR </w:t>
      </w:r>
      <w:r w:rsidR="00ED6B49" w:rsidRPr="00ED6B49">
        <w:rPr>
          <w:rFonts w:ascii="Arial" w:hAnsi="Arial" w:cs="Arial"/>
          <w:b/>
          <w:bCs/>
          <w:sz w:val="24"/>
        </w:rPr>
        <w:t>UL in-band emissions and EVM requirements at UE Tx</w:t>
      </w:r>
    </w:p>
    <w:p w14:paraId="62346435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0E9424D" w14:textId="6C14657E" w:rsidR="00171463" w:rsidRDefault="008C1254" w:rsidP="00171463">
      <w:pPr>
        <w:spacing w:after="0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RAN4#80bis agreed a way forward for </w:t>
      </w:r>
      <w:r w:rsidRPr="008C1254">
        <w:rPr>
          <w:bCs/>
          <w:sz w:val="18"/>
          <w:szCs w:val="18"/>
        </w:rPr>
        <w:t>the in-band requirements for FDM of mixed numerologies</w:t>
      </w:r>
      <w:r>
        <w:rPr>
          <w:bCs/>
          <w:sz w:val="18"/>
          <w:szCs w:val="18"/>
        </w:rPr>
        <w:t xml:space="preserve"> in [2]. The following was agreed for UL</w:t>
      </w:r>
      <w:r w:rsidR="00FC3FB2">
        <w:rPr>
          <w:bCs/>
          <w:sz w:val="18"/>
          <w:szCs w:val="18"/>
        </w:rPr>
        <w:t xml:space="preserve"> i</w:t>
      </w:r>
      <w:r w:rsidR="00FC3FB2" w:rsidRPr="00FC3FB2">
        <w:rPr>
          <w:bCs/>
          <w:sz w:val="18"/>
          <w:szCs w:val="18"/>
        </w:rPr>
        <w:t>n-band emission at</w:t>
      </w:r>
      <w:r w:rsidR="00FC3FB2">
        <w:rPr>
          <w:bCs/>
          <w:sz w:val="18"/>
          <w:szCs w:val="18"/>
        </w:rPr>
        <w:t xml:space="preserve"> UE</w:t>
      </w:r>
      <w:r w:rsidR="00FC3FB2" w:rsidRPr="00FC3FB2">
        <w:rPr>
          <w:bCs/>
          <w:sz w:val="18"/>
          <w:szCs w:val="18"/>
        </w:rPr>
        <w:t xml:space="preserve"> Tx</w:t>
      </w:r>
      <w:r>
        <w:rPr>
          <w:bCs/>
          <w:sz w:val="18"/>
          <w:szCs w:val="18"/>
        </w:rPr>
        <w:t>:</w:t>
      </w:r>
    </w:p>
    <w:p w14:paraId="7C93363C" w14:textId="77777777" w:rsidR="008C1254" w:rsidRDefault="008C1254" w:rsidP="00171463">
      <w:pPr>
        <w:spacing w:after="0"/>
        <w:rPr>
          <w:bCs/>
          <w:sz w:val="18"/>
          <w:szCs w:val="18"/>
        </w:rPr>
      </w:pPr>
    </w:p>
    <w:p w14:paraId="3CFD07A8" w14:textId="77777777" w:rsidR="00804312" w:rsidRPr="008C1254" w:rsidRDefault="002B763A" w:rsidP="008C1254">
      <w:pPr>
        <w:numPr>
          <w:ilvl w:val="1"/>
          <w:numId w:val="28"/>
        </w:numPr>
        <w:spacing w:after="0"/>
        <w:rPr>
          <w:bCs/>
          <w:i/>
          <w:sz w:val="18"/>
          <w:szCs w:val="18"/>
          <w:lang w:val="en-US"/>
        </w:rPr>
      </w:pPr>
      <w:r w:rsidRPr="008C1254">
        <w:rPr>
          <w:bCs/>
          <w:i/>
          <w:sz w:val="18"/>
          <w:szCs w:val="18"/>
          <w:lang w:val="en-US"/>
        </w:rPr>
        <w:t>For UL</w:t>
      </w:r>
    </w:p>
    <w:p w14:paraId="521B8CC6" w14:textId="77777777" w:rsidR="00804312" w:rsidRPr="008C1254" w:rsidRDefault="002B763A" w:rsidP="008C1254">
      <w:pPr>
        <w:numPr>
          <w:ilvl w:val="2"/>
          <w:numId w:val="28"/>
        </w:numPr>
        <w:spacing w:after="0"/>
        <w:rPr>
          <w:bCs/>
          <w:i/>
          <w:sz w:val="18"/>
          <w:szCs w:val="18"/>
          <w:lang w:val="en-US"/>
        </w:rPr>
      </w:pPr>
      <w:r w:rsidRPr="008C1254">
        <w:rPr>
          <w:bCs/>
          <w:i/>
          <w:sz w:val="18"/>
          <w:szCs w:val="18"/>
          <w:lang w:val="en-US"/>
        </w:rPr>
        <w:t>In-band emission at Tx</w:t>
      </w:r>
    </w:p>
    <w:p w14:paraId="05F4727B" w14:textId="77777777" w:rsidR="00804312" w:rsidRPr="008C1254" w:rsidRDefault="002B763A" w:rsidP="008C1254">
      <w:pPr>
        <w:numPr>
          <w:ilvl w:val="3"/>
          <w:numId w:val="28"/>
        </w:numPr>
        <w:spacing w:after="0"/>
        <w:rPr>
          <w:bCs/>
          <w:i/>
          <w:sz w:val="18"/>
          <w:szCs w:val="18"/>
          <w:lang w:val="en-US"/>
        </w:rPr>
      </w:pPr>
      <w:r w:rsidRPr="008C1254">
        <w:rPr>
          <w:bCs/>
          <w:i/>
          <w:sz w:val="18"/>
          <w:szCs w:val="18"/>
          <w:lang w:val="en-US"/>
        </w:rPr>
        <w:t xml:space="preserve">Use LTE UE in-band emission definition as a starting point, but the requirement limits should be further studied considering the uplink mixed numerologies deployment </w:t>
      </w:r>
    </w:p>
    <w:p w14:paraId="0DD89767" w14:textId="77777777" w:rsidR="00804312" w:rsidRPr="008C1254" w:rsidRDefault="002B763A" w:rsidP="008C1254">
      <w:pPr>
        <w:numPr>
          <w:ilvl w:val="4"/>
          <w:numId w:val="28"/>
        </w:numPr>
        <w:spacing w:after="0"/>
        <w:rPr>
          <w:bCs/>
          <w:i/>
          <w:sz w:val="18"/>
          <w:szCs w:val="18"/>
          <w:lang w:val="en-US"/>
        </w:rPr>
      </w:pPr>
      <w:r w:rsidRPr="008C1254">
        <w:rPr>
          <w:bCs/>
          <w:i/>
          <w:sz w:val="18"/>
          <w:szCs w:val="18"/>
          <w:lang w:val="en-US"/>
        </w:rPr>
        <w:t>Develop suitable UE Tx EVM requirements to ensure that good transmitted signal quality is maintained when meeting the new NR in-band emission requirements</w:t>
      </w:r>
    </w:p>
    <w:p w14:paraId="2EEDCF58" w14:textId="77777777" w:rsidR="004E194A" w:rsidRDefault="004E194A" w:rsidP="00FC3FB2">
      <w:pPr>
        <w:spacing w:after="0"/>
        <w:rPr>
          <w:bCs/>
          <w:sz w:val="18"/>
          <w:szCs w:val="18"/>
          <w:lang w:val="en-US"/>
        </w:rPr>
      </w:pPr>
    </w:p>
    <w:p w14:paraId="43898497" w14:textId="5AA960A7" w:rsidR="00FC3FB2" w:rsidRDefault="00FC3FB2" w:rsidP="00FC3FB2">
      <w:pPr>
        <w:spacing w:after="0"/>
        <w:rPr>
          <w:bCs/>
          <w:sz w:val="18"/>
          <w:szCs w:val="18"/>
          <w:lang w:val="en-US"/>
        </w:rPr>
      </w:pPr>
      <w:r>
        <w:rPr>
          <w:bCs/>
          <w:sz w:val="18"/>
          <w:szCs w:val="18"/>
          <w:lang w:val="en-US"/>
        </w:rPr>
        <w:t xml:space="preserve">Furthermore , RAN4#81 agreed the following for UE Tx </w:t>
      </w:r>
      <w:r>
        <w:rPr>
          <w:bCs/>
          <w:sz w:val="18"/>
          <w:szCs w:val="18"/>
        </w:rPr>
        <w:t>i</w:t>
      </w:r>
      <w:r w:rsidRPr="00FC3FB2">
        <w:rPr>
          <w:bCs/>
          <w:sz w:val="18"/>
          <w:szCs w:val="18"/>
        </w:rPr>
        <w:t>n-band emission</w:t>
      </w:r>
      <w:r>
        <w:rPr>
          <w:bCs/>
          <w:sz w:val="18"/>
          <w:szCs w:val="18"/>
        </w:rPr>
        <w:t xml:space="preserve"> and EVM requirements in [3]:</w:t>
      </w:r>
    </w:p>
    <w:p w14:paraId="4F66E63E" w14:textId="77777777" w:rsidR="00FC3FB2" w:rsidRDefault="00FC3FB2" w:rsidP="00171463">
      <w:pPr>
        <w:spacing w:after="0"/>
        <w:rPr>
          <w:bCs/>
          <w:sz w:val="18"/>
          <w:szCs w:val="18"/>
        </w:rPr>
      </w:pPr>
    </w:p>
    <w:p w14:paraId="3D3467AF" w14:textId="77777777" w:rsidR="001808F1" w:rsidRPr="00FC3FB2" w:rsidRDefault="00F42D7D" w:rsidP="00FC3FB2">
      <w:pPr>
        <w:numPr>
          <w:ilvl w:val="0"/>
          <w:numId w:val="36"/>
        </w:numPr>
        <w:spacing w:after="0"/>
        <w:rPr>
          <w:bCs/>
          <w:i/>
          <w:sz w:val="18"/>
          <w:szCs w:val="18"/>
          <w:lang w:val="en-US"/>
        </w:rPr>
      </w:pPr>
      <w:r w:rsidRPr="00FC3FB2">
        <w:rPr>
          <w:bCs/>
          <w:i/>
          <w:sz w:val="18"/>
          <w:szCs w:val="18"/>
        </w:rPr>
        <w:t xml:space="preserve">Perform link simulations with two numerologies next to each other in frequency domain to study how stringent UL in-band emission requirements would benefit frequency domain multiplexing </w:t>
      </w:r>
      <w:r w:rsidRPr="00FC3FB2">
        <w:rPr>
          <w:bCs/>
          <w:i/>
          <w:sz w:val="18"/>
          <w:szCs w:val="18"/>
          <w:lang w:val="en-US"/>
        </w:rPr>
        <w:t>of different numerologies within the same spectrum block</w:t>
      </w:r>
    </w:p>
    <w:p w14:paraId="1E7A7AE5" w14:textId="77777777" w:rsidR="001808F1" w:rsidRPr="00FC3FB2" w:rsidRDefault="00F42D7D" w:rsidP="00FC3FB2">
      <w:pPr>
        <w:numPr>
          <w:ilvl w:val="0"/>
          <w:numId w:val="36"/>
        </w:numPr>
        <w:spacing w:after="0"/>
        <w:rPr>
          <w:bCs/>
          <w:i/>
          <w:sz w:val="18"/>
          <w:szCs w:val="18"/>
          <w:lang w:val="en-US"/>
        </w:rPr>
      </w:pPr>
      <w:r w:rsidRPr="00FC3FB2">
        <w:rPr>
          <w:bCs/>
          <w:i/>
          <w:sz w:val="18"/>
          <w:szCs w:val="18"/>
        </w:rPr>
        <w:t xml:space="preserve">Develop first UE Tx in-band emission and EVM requirements for the baseline CP-OFDM baseline waveform assuming suitable spectral confinement methods </w:t>
      </w:r>
    </w:p>
    <w:p w14:paraId="5BC96042" w14:textId="2096A1FD" w:rsidR="001808F1" w:rsidRPr="00FC3FB2" w:rsidRDefault="00F42D7D" w:rsidP="00FC3FB2">
      <w:pPr>
        <w:numPr>
          <w:ilvl w:val="0"/>
          <w:numId w:val="36"/>
        </w:numPr>
        <w:spacing w:after="0"/>
        <w:rPr>
          <w:bCs/>
          <w:i/>
          <w:sz w:val="18"/>
          <w:szCs w:val="18"/>
          <w:lang w:val="en-US"/>
        </w:rPr>
      </w:pPr>
      <w:r w:rsidRPr="00FC3FB2">
        <w:rPr>
          <w:bCs/>
          <w:i/>
          <w:sz w:val="18"/>
          <w:szCs w:val="18"/>
        </w:rPr>
        <w:t>If the current LTE based UE Tx in-band emission requirement definition is reused in NR, update the UE Tx in-band emission requirement definition so that both the same and different numerologies are verified as victim and aggressor UEs by checking all the numerologies in the test equipment receiver</w:t>
      </w:r>
    </w:p>
    <w:p w14:paraId="577E9F3D" w14:textId="77777777" w:rsidR="001808F1" w:rsidRPr="00FC3FB2" w:rsidRDefault="00F42D7D" w:rsidP="00FC3FB2">
      <w:pPr>
        <w:numPr>
          <w:ilvl w:val="1"/>
          <w:numId w:val="36"/>
        </w:numPr>
        <w:spacing w:after="0"/>
        <w:rPr>
          <w:bCs/>
          <w:i/>
          <w:sz w:val="18"/>
          <w:szCs w:val="18"/>
          <w:lang w:val="en-US"/>
        </w:rPr>
      </w:pPr>
      <w:r w:rsidRPr="00FC3FB2">
        <w:rPr>
          <w:bCs/>
          <w:i/>
          <w:sz w:val="18"/>
          <w:szCs w:val="18"/>
        </w:rPr>
        <w:t>Before agreeing the exact definition of NR UE Tx in-band emission requirement, study if it is feasible to define NR UE Tx in-band emission requirements in a new numerology independent way</w:t>
      </w:r>
    </w:p>
    <w:p w14:paraId="399BBD14" w14:textId="77777777" w:rsidR="00FC3FB2" w:rsidRPr="00FC3FB2" w:rsidRDefault="00FC3FB2" w:rsidP="00171463">
      <w:pPr>
        <w:spacing w:after="0"/>
        <w:rPr>
          <w:bCs/>
          <w:i/>
          <w:sz w:val="18"/>
          <w:szCs w:val="18"/>
          <w:lang w:val="en-US"/>
        </w:rPr>
      </w:pPr>
    </w:p>
    <w:p w14:paraId="7F190887" w14:textId="03DDB3EC" w:rsidR="005711AE" w:rsidRPr="00E245FD" w:rsidRDefault="00972FB8" w:rsidP="00171463">
      <w:pPr>
        <w:spacing w:after="0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In RAN4#81 we discussed possibility for two sets of UE </w:t>
      </w:r>
      <w:r>
        <w:rPr>
          <w:bCs/>
          <w:sz w:val="18"/>
          <w:szCs w:val="18"/>
          <w:lang w:val="en-US"/>
        </w:rPr>
        <w:t xml:space="preserve">Tx </w:t>
      </w:r>
      <w:r>
        <w:rPr>
          <w:bCs/>
          <w:sz w:val="18"/>
          <w:szCs w:val="18"/>
        </w:rPr>
        <w:t xml:space="preserve">in-band emission and EVM requirements; more and less stringent requirements in [4]. In this document we clarify </w:t>
      </w:r>
      <w:r w:rsidR="00644812">
        <w:rPr>
          <w:bCs/>
          <w:sz w:val="18"/>
          <w:szCs w:val="18"/>
        </w:rPr>
        <w:t>an</w:t>
      </w:r>
      <w:r>
        <w:rPr>
          <w:bCs/>
          <w:sz w:val="18"/>
          <w:szCs w:val="18"/>
        </w:rPr>
        <w:t xml:space="preserve"> option of two sets of requirements further following the above-mentioned RAN4 agreements.</w:t>
      </w:r>
    </w:p>
    <w:p w14:paraId="1FA1617C" w14:textId="0794337D" w:rsidR="00CD4C7B" w:rsidRPr="006E13D1" w:rsidRDefault="00C608C8" w:rsidP="00CD4C7B">
      <w:pPr>
        <w:pStyle w:val="Heading1"/>
      </w:pPr>
      <w:r>
        <w:t>2</w:t>
      </w:r>
      <w:r>
        <w:tab/>
      </w:r>
      <w:r w:rsidR="00D13397">
        <w:t>Two sets of UE Tx in-band emissions and EVM requirements</w:t>
      </w:r>
    </w:p>
    <w:p w14:paraId="6D2B7774" w14:textId="4DD13489" w:rsidR="006A3922" w:rsidRDefault="006A3922" w:rsidP="006A3922">
      <w:pPr>
        <w:rPr>
          <w:rFonts w:eastAsia="MS Mincho"/>
          <w:lang w:eastAsia="ja-JP"/>
        </w:rPr>
      </w:pPr>
      <w:r>
        <w:t xml:space="preserve">For UL coverage enhancements RAN1#86bis has agreed DFT-S-OFDM as additional complimentary UL waveform in addition to the CP-OFDM baseline waveform. Now RAN1 is discussing whether additional low PAPR </w:t>
      </w:r>
      <w:r w:rsidRPr="006A3922">
        <w:t>techniques</w:t>
      </w:r>
      <w:r>
        <w:t xml:space="preserve"> like rotated modulations (e.g. </w:t>
      </w:r>
      <w:r>
        <w:rPr>
          <w:rFonts w:eastAsia="MS Mincho"/>
          <w:lang w:eastAsia="ja-JP"/>
        </w:rPr>
        <w:t>pi/2-BPSK and pi/4-QPSK) should be defined to improve NR UL coverage. We see that good UL coverage is also important when using CP-OFDM waveform in UL</w:t>
      </w:r>
      <w:r w:rsidR="00467B4F">
        <w:rPr>
          <w:rFonts w:eastAsia="MS Mincho"/>
          <w:lang w:eastAsia="ja-JP"/>
        </w:rPr>
        <w:t>, not only when using DFT-S-OFDM</w:t>
      </w:r>
      <w:r>
        <w:rPr>
          <w:rFonts w:eastAsia="MS Mincho"/>
          <w:lang w:eastAsia="ja-JP"/>
        </w:rPr>
        <w:t>.</w:t>
      </w:r>
    </w:p>
    <w:p w14:paraId="27E8F7FE" w14:textId="018D5F8D" w:rsidR="00B407B7" w:rsidRDefault="003226A8" w:rsidP="00357FD7">
      <w:r>
        <w:t xml:space="preserve">In </w:t>
      </w:r>
      <w:r w:rsidR="005B3DAC">
        <w:fldChar w:fldCharType="begin"/>
      </w:r>
      <w:r w:rsidR="005B3DAC">
        <w:instrText xml:space="preserve"> REF _Ref464812693 </w:instrText>
      </w:r>
      <w:r w:rsidR="005B3DAC">
        <w:fldChar w:fldCharType="separate"/>
      </w:r>
      <w:r w:rsidR="00467B4F">
        <w:t xml:space="preserve">Figure </w:t>
      </w:r>
      <w:r w:rsidR="00467B4F">
        <w:rPr>
          <w:noProof/>
        </w:rPr>
        <w:t>1,</w:t>
      </w:r>
      <w:r w:rsidR="005B3DAC">
        <w:rPr>
          <w:noProof/>
        </w:rPr>
        <w:fldChar w:fldCharType="end"/>
      </w:r>
      <w:r>
        <w:t xml:space="preserve"> we present </w:t>
      </w:r>
      <w:r w:rsidRPr="00355273">
        <w:rPr>
          <w:lang w:val="en-US"/>
        </w:rPr>
        <w:t>PSD comparison</w:t>
      </w:r>
      <w:r>
        <w:rPr>
          <w:lang w:val="en-US"/>
        </w:rPr>
        <w:t xml:space="preserve"> of LTE UL SC-FDMA and new NR </w:t>
      </w:r>
      <w:r w:rsidR="00AE31F8">
        <w:rPr>
          <w:lang w:val="en-US"/>
        </w:rPr>
        <w:t xml:space="preserve">spectral confinement methods for CP-OFDM </w:t>
      </w:r>
      <w:r>
        <w:rPr>
          <w:lang w:val="en-US"/>
        </w:rPr>
        <w:t>against LTE emission mask</w:t>
      </w:r>
      <w:r w:rsidRPr="00355273">
        <w:rPr>
          <w:lang w:val="en-US"/>
        </w:rPr>
        <w:t xml:space="preserve"> in 1 PRB case</w:t>
      </w:r>
      <w:r>
        <w:rPr>
          <w:lang w:val="en-US"/>
        </w:rPr>
        <w:t xml:space="preserve">. We can see from these PSD results that </w:t>
      </w:r>
      <w:r w:rsidR="008930EB">
        <w:rPr>
          <w:lang w:val="en-US"/>
        </w:rPr>
        <w:t xml:space="preserve">both the current LTE UL as well as the new NR waveform candidates meet the LTE emission mask requirements well but performance differences are visible in in-band emission performance. All the new </w:t>
      </w:r>
      <w:r w:rsidR="006A3922">
        <w:rPr>
          <w:lang w:val="en-US"/>
        </w:rPr>
        <w:t xml:space="preserve">spectral confinement schemes on top of CP-OFDM </w:t>
      </w:r>
      <w:r w:rsidR="008930EB">
        <w:rPr>
          <w:lang w:val="en-US"/>
        </w:rPr>
        <w:t xml:space="preserve">waveform </w:t>
      </w:r>
      <w:r w:rsidR="00467B4F">
        <w:rPr>
          <w:lang w:val="en-US"/>
        </w:rPr>
        <w:t>(</w:t>
      </w:r>
      <w:r w:rsidR="008930EB">
        <w:rPr>
          <w:lang w:val="en-US"/>
        </w:rPr>
        <w:t>i.e</w:t>
      </w:r>
      <w:r w:rsidR="00467B4F">
        <w:rPr>
          <w:lang w:val="en-US"/>
        </w:rPr>
        <w:t>. filtering and windowing schemes)</w:t>
      </w:r>
      <w:r w:rsidR="008930EB">
        <w:rPr>
          <w:lang w:val="en-US"/>
        </w:rPr>
        <w:t xml:space="preserve"> provide better in-band emission performance </w:t>
      </w:r>
      <w:r w:rsidR="00F050AD">
        <w:rPr>
          <w:lang w:val="en-US"/>
        </w:rPr>
        <w:t>than the current LTE UL SC-FDMA</w:t>
      </w:r>
      <w:r w:rsidR="008930EB">
        <w:rPr>
          <w:lang w:val="en-US"/>
        </w:rPr>
        <w:t xml:space="preserve">. </w:t>
      </w:r>
      <w:r w:rsidR="004D390A" w:rsidRPr="00355273">
        <w:t>Note that in these evaluations the LO nor the IQ imbalance are not modelled, hence no LO leakage nor IQ-image is visible</w:t>
      </w:r>
      <w:r w:rsidR="004D390A">
        <w:t xml:space="preserve"> in spectrum plots</w:t>
      </w:r>
      <w:r w:rsidR="004D390A" w:rsidRPr="00355273">
        <w:t xml:space="preserve">. </w:t>
      </w:r>
      <w:r w:rsidR="00433F7F">
        <w:t xml:space="preserve">These imperfections, however, </w:t>
      </w:r>
      <w:r w:rsidR="00433F7F" w:rsidRPr="00355273">
        <w:t>can be considered as waveform independent</w:t>
      </w:r>
      <w:r w:rsidR="00433F7F">
        <w:t>.</w:t>
      </w:r>
      <w:r w:rsidR="00174BE8">
        <w:t xml:space="preserve"> </w:t>
      </w:r>
    </w:p>
    <w:p w14:paraId="24B30477" w14:textId="26E5A4EB" w:rsidR="00987003" w:rsidRDefault="00987003" w:rsidP="00357FD7"/>
    <w:p w14:paraId="602AC958" w14:textId="77777777" w:rsidR="003226A8" w:rsidRDefault="003226A8" w:rsidP="003226A8">
      <w:pPr>
        <w:keepNext/>
        <w:jc w:val="center"/>
      </w:pPr>
      <w:r w:rsidRPr="00355273">
        <w:rPr>
          <w:noProof/>
          <w:lang w:val="fi-FI" w:eastAsia="fi-FI"/>
        </w:rPr>
        <w:lastRenderedPageBreak/>
        <w:drawing>
          <wp:inline distT="0" distB="0" distL="0" distR="0" wp14:anchorId="7D50120A" wp14:editId="03D11228">
            <wp:extent cx="5495925" cy="3273974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2" r="6861"/>
                    <a:stretch/>
                  </pic:blipFill>
                  <pic:spPr bwMode="auto">
                    <a:xfrm>
                      <a:off x="0" y="0"/>
                      <a:ext cx="5497893" cy="327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684C1A" w14:textId="0913C249" w:rsidR="00B407B7" w:rsidRPr="00467B4F" w:rsidRDefault="003226A8" w:rsidP="003226A8">
      <w:pPr>
        <w:pStyle w:val="Caption"/>
        <w:jc w:val="center"/>
        <w:rPr>
          <w:sz w:val="20"/>
          <w:szCs w:val="20"/>
          <w:lang w:val="en-US"/>
        </w:rPr>
      </w:pPr>
      <w:bookmarkStart w:id="0" w:name="_Ref464812693"/>
      <w:r>
        <w:t xml:space="preserve">Figure </w:t>
      </w:r>
      <w:r w:rsidR="005B3DAC">
        <w:fldChar w:fldCharType="begin"/>
      </w:r>
      <w:r w:rsidR="005B3DAC">
        <w:instrText xml:space="preserve"> SEQ Figure \* ARABIC </w:instrText>
      </w:r>
      <w:r w:rsidR="005B3DAC">
        <w:fldChar w:fldCharType="separate"/>
      </w:r>
      <w:r w:rsidR="00467B4F">
        <w:rPr>
          <w:noProof/>
        </w:rPr>
        <w:t>1</w:t>
      </w:r>
      <w:r w:rsidR="005B3DAC">
        <w:rPr>
          <w:noProof/>
        </w:rPr>
        <w:fldChar w:fldCharType="end"/>
      </w:r>
      <w:bookmarkEnd w:id="0"/>
      <w:r>
        <w:t xml:space="preserve">: </w:t>
      </w:r>
      <w:r w:rsidRPr="00355273">
        <w:rPr>
          <w:sz w:val="20"/>
          <w:szCs w:val="20"/>
          <w:lang w:val="en-US"/>
        </w:rPr>
        <w:t>PSD comparison</w:t>
      </w:r>
      <w:r>
        <w:rPr>
          <w:sz w:val="20"/>
          <w:szCs w:val="20"/>
          <w:lang w:val="en-US"/>
        </w:rPr>
        <w:t xml:space="preserve"> of LTE UL SC-FDMA and new</w:t>
      </w:r>
      <w:r w:rsidR="00467B4F">
        <w:rPr>
          <w:sz w:val="20"/>
          <w:szCs w:val="20"/>
          <w:lang w:val="en-US"/>
        </w:rPr>
        <w:t xml:space="preserve"> </w:t>
      </w:r>
      <w:r w:rsidR="00467B4F" w:rsidRPr="00467B4F">
        <w:rPr>
          <w:sz w:val="20"/>
          <w:szCs w:val="20"/>
          <w:lang w:val="en-US"/>
        </w:rPr>
        <w:t>NR spectral confinement methods for CP-OFDM</w:t>
      </w:r>
      <w:r>
        <w:rPr>
          <w:sz w:val="20"/>
          <w:szCs w:val="20"/>
          <w:lang w:val="en-US"/>
        </w:rPr>
        <w:t xml:space="preserve"> against LTE emission mask</w:t>
      </w:r>
      <w:r w:rsidRPr="00355273">
        <w:rPr>
          <w:sz w:val="20"/>
          <w:szCs w:val="20"/>
          <w:lang w:val="en-US"/>
        </w:rPr>
        <w:t xml:space="preserve"> in 1 PRB case</w:t>
      </w:r>
    </w:p>
    <w:p w14:paraId="37A26EC1" w14:textId="01FD33C7" w:rsidR="00000836" w:rsidRDefault="00806CC4" w:rsidP="00357FD7">
      <w:r>
        <w:t xml:space="preserve">The PSD results of </w:t>
      </w:r>
      <w:r w:rsidR="000733AA">
        <w:t>n</w:t>
      </w:r>
      <w:r w:rsidR="000733AA">
        <w:rPr>
          <w:lang w:val="en-US"/>
        </w:rPr>
        <w:t xml:space="preserve">ew NR spectral confinement methods </w:t>
      </w:r>
      <w:r>
        <w:t xml:space="preserve">shown in </w:t>
      </w:r>
      <w:r w:rsidR="005B3DAC">
        <w:fldChar w:fldCharType="begin"/>
      </w:r>
      <w:r w:rsidR="005B3DAC">
        <w:instrText xml:space="preserve"> REF _Ref464812693 </w:instrText>
      </w:r>
      <w:r w:rsidR="005B3DAC">
        <w:fldChar w:fldCharType="separate"/>
      </w:r>
      <w:r w:rsidR="00467B4F">
        <w:t xml:space="preserve">Figure </w:t>
      </w:r>
      <w:r w:rsidR="00467B4F">
        <w:rPr>
          <w:noProof/>
        </w:rPr>
        <w:t>1</w:t>
      </w:r>
      <w:r w:rsidR="005B3DAC">
        <w:rPr>
          <w:noProof/>
        </w:rPr>
        <w:fldChar w:fldCharType="end"/>
      </w:r>
      <w:r>
        <w:t xml:space="preserve"> suggest that it could be possible to improve the UL in-band emission requirements compared to the existing LTE UL in-band emission</w:t>
      </w:r>
      <w:r w:rsidR="00467B4F">
        <w:t xml:space="preserve"> minimum</w:t>
      </w:r>
      <w:r>
        <w:t xml:space="preserve"> requirements. However, </w:t>
      </w:r>
      <w:r w:rsidR="00467B4F">
        <w:t>as drawback m</w:t>
      </w:r>
      <w:r w:rsidR="00C545DC">
        <w:t>ore stringent in-band emission</w:t>
      </w:r>
      <w:r w:rsidR="00467B4F">
        <w:t xml:space="preserve"> minimum</w:t>
      </w:r>
      <w:r w:rsidR="00C545DC">
        <w:t xml:space="preserve"> requirements could potentially limit the available UE Tx power </w:t>
      </w:r>
      <w:r w:rsidR="00450974">
        <w:t xml:space="preserve">and thus UL coverage </w:t>
      </w:r>
      <w:r w:rsidR="00467B4F">
        <w:t xml:space="preserve">for CP-OFDM based methods especially when </w:t>
      </w:r>
      <w:r w:rsidR="00C545DC">
        <w:t xml:space="preserve">out of band emissions are not the limiting factor for UE Tx power. </w:t>
      </w:r>
    </w:p>
    <w:p w14:paraId="7008267F" w14:textId="2C215B83" w:rsidR="00000836" w:rsidRPr="00C92182" w:rsidRDefault="00450974" w:rsidP="00357FD7">
      <w:pPr>
        <w:rPr>
          <w:lang w:val="en-US"/>
        </w:rPr>
      </w:pPr>
      <w:r>
        <w:t>We see that o</w:t>
      </w:r>
      <w:r w:rsidR="000C5373">
        <w:t>ne way of allowing different optimizations and trade-offs bet</w:t>
      </w:r>
      <w:r>
        <w:t xml:space="preserve">ween stringent in-band emission </w:t>
      </w:r>
      <w:r w:rsidR="000C5373">
        <w:t>performance/requirements and higher UE Tx power and thus better UL coverage</w:t>
      </w:r>
      <w:r w:rsidR="00C92182">
        <w:t xml:space="preserve"> for CP-OFDM</w:t>
      </w:r>
      <w:r w:rsidR="000C5373">
        <w:t xml:space="preserve"> would be to define two set of in-band emission requirements; one for more stringent in-band emission requirements and another one with more relaxed requirements. </w:t>
      </w:r>
      <w:r w:rsidR="00855460">
        <w:t>The network could then control whether the UE is allowed to balance its Tx power at the cost of</w:t>
      </w:r>
      <w:r w:rsidR="00AC22FF">
        <w:t xml:space="preserve"> in-band emission requirements.</w:t>
      </w:r>
      <w:r w:rsidR="00C92182">
        <w:t xml:space="preserve"> </w:t>
      </w:r>
      <w:r w:rsidR="00C92182" w:rsidRPr="00C92182">
        <w:rPr>
          <w:lang w:val="en-US"/>
        </w:rPr>
        <w:t xml:space="preserve">This could be beneficial </w:t>
      </w:r>
      <w:r w:rsidR="00644812">
        <w:rPr>
          <w:lang w:val="en-US"/>
        </w:rPr>
        <w:t>for the NR system perspective as this way change</w:t>
      </w:r>
      <w:r w:rsidR="00C92182" w:rsidRPr="00C92182">
        <w:rPr>
          <w:lang w:val="en-US"/>
        </w:rPr>
        <w:t xml:space="preserve"> from CP-OFDM to DFT-S-ODFM waveform for a given UE</w:t>
      </w:r>
      <w:r w:rsidR="00C92182">
        <w:rPr>
          <w:lang w:val="en-US"/>
        </w:rPr>
        <w:t xml:space="preserve"> in coverage limited situation</w:t>
      </w:r>
      <w:r w:rsidR="00644812">
        <w:rPr>
          <w:lang w:val="en-US"/>
        </w:rPr>
        <w:t xml:space="preserve"> could be avoided</w:t>
      </w:r>
      <w:r w:rsidR="00C92182">
        <w:rPr>
          <w:lang w:val="en-US"/>
        </w:rPr>
        <w:t xml:space="preserve">. </w:t>
      </w:r>
    </w:p>
    <w:p w14:paraId="26FCC20A" w14:textId="16C08D34" w:rsidR="00AC22FF" w:rsidRPr="00AC22FF" w:rsidRDefault="00AC22FF" w:rsidP="00AC22FF">
      <w:r w:rsidRPr="00AC22FF">
        <w:t>Regular in-band emission</w:t>
      </w:r>
      <w:r>
        <w:t xml:space="preserve"> and </w:t>
      </w:r>
      <w:r w:rsidRPr="00AC22FF">
        <w:t>EVM requirements</w:t>
      </w:r>
      <w:r>
        <w:t xml:space="preserve"> would be</w:t>
      </w:r>
      <w:r w:rsidRPr="00AC22FF">
        <w:t xml:space="preserve"> </w:t>
      </w:r>
      <w:r>
        <w:t>defined for UE</w:t>
      </w:r>
      <w:r w:rsidRPr="00AC22FF">
        <w:t xml:space="preserve"> transmitter</w:t>
      </w:r>
      <w:r>
        <w:t xml:space="preserve"> following the similar approach as for LTE UL but if benefits shown </w:t>
      </w:r>
      <w:r w:rsidR="00644812">
        <w:t xml:space="preserve">by </w:t>
      </w:r>
      <w:r w:rsidR="00C92182">
        <w:t>simulations</w:t>
      </w:r>
      <w:r>
        <w:t>, potentially with more stringent limits than in LTE</w:t>
      </w:r>
      <w:r w:rsidRPr="00AC22FF">
        <w:t xml:space="preserve">. </w:t>
      </w:r>
      <w:r>
        <w:t>The maximum UE Tx power could in this case be less than in case of more relaxed in-band emission requirements.</w:t>
      </w:r>
    </w:p>
    <w:p w14:paraId="02AA63A1" w14:textId="699E4D7B" w:rsidR="00AC22FF" w:rsidRPr="00AC22FF" w:rsidRDefault="00C92182" w:rsidP="00AC22FF">
      <w:r>
        <w:t>In addition to more stringent requirements, a</w:t>
      </w:r>
      <w:r w:rsidR="00AC22FF">
        <w:t>dditional set of more relaxed in-band emission and EVM requirements would be defined</w:t>
      </w:r>
      <w:r w:rsidR="00AE1560">
        <w:t xml:space="preserve"> to enable higher UE Tx power</w:t>
      </w:r>
      <w:r>
        <w:t xml:space="preserve"> and thus, </w:t>
      </w:r>
      <w:r w:rsidR="00450974">
        <w:t>better UL coverage</w:t>
      </w:r>
      <w:r>
        <w:t xml:space="preserve"> for CP-OFDM</w:t>
      </w:r>
      <w:r w:rsidR="00AC22FF" w:rsidRPr="00AC22FF">
        <w:t xml:space="preserve">. </w:t>
      </w:r>
      <w:r w:rsidR="00AE1560">
        <w:t>This would allow the</w:t>
      </w:r>
      <w:r w:rsidR="00AC22FF" w:rsidRPr="00AC22FF">
        <w:t xml:space="preserve"> UE</w:t>
      </w:r>
      <w:r w:rsidR="00AE1560">
        <w:t xml:space="preserve"> </w:t>
      </w:r>
      <w:r w:rsidR="00AC22FF" w:rsidRPr="00AC22FF">
        <w:t>to boost its output power</w:t>
      </w:r>
      <w:r w:rsidR="00AE1560">
        <w:t xml:space="preserve"> by e.g. degrading signal quality </w:t>
      </w:r>
      <w:r w:rsidR="00AC22FF" w:rsidRPr="00AC22FF">
        <w:t>or leak more unwanted emissions to adjacent resources</w:t>
      </w:r>
      <w:r w:rsidR="00AE1560">
        <w:t xml:space="preserve"> within the same NR carrier. </w:t>
      </w:r>
      <w:r w:rsidR="00CC126A">
        <w:t>B</w:t>
      </w:r>
      <w:r w:rsidR="00AC22FF" w:rsidRPr="00AC22FF">
        <w:t>ase station scheduler</w:t>
      </w:r>
      <w:r w:rsidR="00CC126A">
        <w:t xml:space="preserve"> could then utilize these two sets of requirements e.g. to allow</w:t>
      </w:r>
      <w:r w:rsidR="00AC22FF" w:rsidRPr="00AC22FF">
        <w:t xml:space="preserve"> cell edge UEs to use </w:t>
      </w:r>
      <w:r w:rsidR="00CC126A">
        <w:t xml:space="preserve">more relaxed in-band emission and EVM requirements and then avoid </w:t>
      </w:r>
      <w:r w:rsidR="00AC22FF" w:rsidRPr="00AC22FF">
        <w:t>allocat</w:t>
      </w:r>
      <w:r w:rsidR="00CC126A">
        <w:t xml:space="preserve">ing </w:t>
      </w:r>
      <w:r w:rsidR="00AC22FF" w:rsidRPr="00AC22FF">
        <w:t>UEs with high modulation and coding scheme transmission</w:t>
      </w:r>
      <w:r w:rsidR="00CC126A">
        <w:t xml:space="preserve"> right next to the other sub-band which could leak more interference</w:t>
      </w:r>
      <w:r w:rsidR="00AC22FF" w:rsidRPr="00AC22FF">
        <w:t>.</w:t>
      </w:r>
    </w:p>
    <w:p w14:paraId="0ED0DA83" w14:textId="0F7CB82B" w:rsidR="00855460" w:rsidRDefault="00A42CEF" w:rsidP="00357FD7">
      <w:pPr>
        <w:rPr>
          <w:b/>
        </w:rPr>
      </w:pPr>
      <w:r>
        <w:rPr>
          <w:b/>
        </w:rPr>
        <w:t>Proposal</w:t>
      </w:r>
      <w:r w:rsidR="00855460" w:rsidRPr="00A82E8A">
        <w:rPr>
          <w:b/>
        </w:rPr>
        <w:t>:</w:t>
      </w:r>
      <w:r w:rsidR="00855460" w:rsidRPr="00855460">
        <w:rPr>
          <w:b/>
        </w:rPr>
        <w:t xml:space="preserve"> </w:t>
      </w:r>
      <w:r w:rsidR="00644812">
        <w:rPr>
          <w:b/>
        </w:rPr>
        <w:t>In order to enable better UL coverage for CP-OFDM waveform RAN4 should study a possibility to d</w:t>
      </w:r>
      <w:r w:rsidR="007B5E5E">
        <w:rPr>
          <w:b/>
        </w:rPr>
        <w:t>efine two</w:t>
      </w:r>
      <w:r w:rsidR="00855460" w:rsidRPr="00855460">
        <w:rPr>
          <w:b/>
        </w:rPr>
        <w:t xml:space="preserve"> set</w:t>
      </w:r>
      <w:r w:rsidR="007B5E5E">
        <w:rPr>
          <w:b/>
        </w:rPr>
        <w:t>s</w:t>
      </w:r>
      <w:r w:rsidR="00855460" w:rsidRPr="00855460">
        <w:rPr>
          <w:b/>
        </w:rPr>
        <w:t xml:space="preserve"> of in-band emission</w:t>
      </w:r>
      <w:r w:rsidR="002500C4">
        <w:rPr>
          <w:b/>
        </w:rPr>
        <w:t>s</w:t>
      </w:r>
      <w:r w:rsidR="007B5E5E">
        <w:rPr>
          <w:b/>
        </w:rPr>
        <w:t xml:space="preserve"> and EVM</w:t>
      </w:r>
      <w:r w:rsidR="00855460" w:rsidRPr="00855460">
        <w:rPr>
          <w:b/>
        </w:rPr>
        <w:t xml:space="preserve"> requirements</w:t>
      </w:r>
      <w:r w:rsidR="00644812">
        <w:rPr>
          <w:b/>
        </w:rPr>
        <w:t xml:space="preserve"> for NR </w:t>
      </w:r>
      <w:r>
        <w:rPr>
          <w:b/>
        </w:rPr>
        <w:t>UE Tx</w:t>
      </w:r>
      <w:r w:rsidR="00855460" w:rsidRPr="00855460">
        <w:rPr>
          <w:b/>
        </w:rPr>
        <w:t>; more and less stringent</w:t>
      </w:r>
      <w:r>
        <w:rPr>
          <w:b/>
        </w:rPr>
        <w:t xml:space="preserve"> requirements.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2AD5CD6" w14:textId="7277D6CB" w:rsidR="00644812" w:rsidRDefault="00832A46" w:rsidP="00644812">
      <w:pPr>
        <w:spacing w:after="0"/>
        <w:rPr>
          <w:rFonts w:cs="v5.0.0"/>
        </w:rPr>
      </w:pPr>
      <w:r>
        <w:rPr>
          <w:rFonts w:cs="v5.0.0"/>
        </w:rPr>
        <w:t>In this</w:t>
      </w:r>
      <w:r w:rsidR="00A42CEF">
        <w:rPr>
          <w:rFonts w:cs="v5.0.0"/>
        </w:rPr>
        <w:t xml:space="preserve"> contribution, we have discussed</w:t>
      </w:r>
      <w:r w:rsidR="00644812">
        <w:rPr>
          <w:rFonts w:cs="v5.0.0"/>
        </w:rPr>
        <w:t xml:space="preserve"> why </w:t>
      </w:r>
      <w:r w:rsidR="00644812" w:rsidRPr="00644812">
        <w:rPr>
          <w:rFonts w:cs="v5.0.0"/>
        </w:rPr>
        <w:t xml:space="preserve">two sets of requirements for </w:t>
      </w:r>
      <w:r w:rsidR="00644812">
        <w:rPr>
          <w:rFonts w:cs="v5.0.0"/>
        </w:rPr>
        <w:t xml:space="preserve">UL </w:t>
      </w:r>
      <w:r w:rsidR="00644812" w:rsidRPr="00644812">
        <w:rPr>
          <w:rFonts w:cs="v5.0.0"/>
        </w:rPr>
        <w:t xml:space="preserve">in-band emission and EVM requirements at UE Tx </w:t>
      </w:r>
      <w:r w:rsidR="00644812">
        <w:rPr>
          <w:rFonts w:cs="v5.0.0"/>
        </w:rPr>
        <w:t xml:space="preserve">could be beneficial for NR system. </w:t>
      </w:r>
    </w:p>
    <w:p w14:paraId="73CA8F7A" w14:textId="77777777" w:rsidR="00644812" w:rsidRDefault="00644812" w:rsidP="00644812">
      <w:pPr>
        <w:spacing w:after="0"/>
        <w:rPr>
          <w:rFonts w:cs="v5.0.0"/>
        </w:rPr>
      </w:pPr>
    </w:p>
    <w:p w14:paraId="734CD433" w14:textId="3C5631BD" w:rsidR="00E16432" w:rsidRDefault="00644812" w:rsidP="00644812">
      <w:pPr>
        <w:spacing w:after="0"/>
        <w:rPr>
          <w:rFonts w:cs="v5.0.0"/>
        </w:rPr>
      </w:pPr>
      <w:r>
        <w:rPr>
          <w:rFonts w:cs="v5.0.0"/>
        </w:rPr>
        <w:t xml:space="preserve">We see that by defining two sets of UE Tx </w:t>
      </w:r>
      <w:r w:rsidRPr="00644812">
        <w:rPr>
          <w:rFonts w:cs="v5.0.0"/>
        </w:rPr>
        <w:t>in-band e</w:t>
      </w:r>
      <w:r>
        <w:rPr>
          <w:rFonts w:cs="v5.0.0"/>
        </w:rPr>
        <w:t>mission and EVM requirements it would be possible to enable better UL coverage for CP-OFDM waveform. This on th</w:t>
      </w:r>
      <w:r w:rsidR="00A42CEF">
        <w:rPr>
          <w:rFonts w:cs="v5.0.0"/>
        </w:rPr>
        <w:t>e other hand would reduce the</w:t>
      </w:r>
      <w:r>
        <w:rPr>
          <w:rFonts w:cs="v5.0.0"/>
        </w:rPr>
        <w:t xml:space="preserve"> need for changing from CP-</w:t>
      </w:r>
      <w:r>
        <w:rPr>
          <w:rFonts w:cs="v5.0.0"/>
        </w:rPr>
        <w:lastRenderedPageBreak/>
        <w:t>OFDM waveform to DFT-S-OFDM waveform</w:t>
      </w:r>
      <w:r w:rsidR="00A42CEF">
        <w:rPr>
          <w:rFonts w:cs="v5.0.0"/>
        </w:rPr>
        <w:t xml:space="preserve"> for coverage edge UEs and potentially even avoid the change </w:t>
      </w:r>
      <w:r>
        <w:rPr>
          <w:rFonts w:cs="v5.0.0"/>
        </w:rPr>
        <w:t xml:space="preserve">in some NR deployment scenarios. </w:t>
      </w:r>
      <w:r w:rsidR="00A42CEF">
        <w:rPr>
          <w:rFonts w:cs="v5.0.0"/>
        </w:rPr>
        <w:t xml:space="preserve">As this would simplify NR operations in some NR deployment scenarios, we </w:t>
      </w:r>
      <w:r>
        <w:rPr>
          <w:rFonts w:cs="v5.0.0"/>
        </w:rPr>
        <w:t xml:space="preserve">propose the following: </w:t>
      </w:r>
    </w:p>
    <w:p w14:paraId="51BEEB30" w14:textId="77777777" w:rsidR="00A42CEF" w:rsidRDefault="00A42CEF" w:rsidP="00644812">
      <w:pPr>
        <w:spacing w:after="0"/>
        <w:rPr>
          <w:rFonts w:cs="v5.0.0"/>
        </w:rPr>
      </w:pPr>
    </w:p>
    <w:p w14:paraId="09DA3A8B" w14:textId="14049960" w:rsidR="00A42CEF" w:rsidRDefault="00A42CEF" w:rsidP="00A42CEF">
      <w:pPr>
        <w:rPr>
          <w:b/>
        </w:rPr>
      </w:pPr>
      <w:r>
        <w:rPr>
          <w:b/>
        </w:rPr>
        <w:t>Proposal</w:t>
      </w:r>
      <w:r w:rsidRPr="00A82E8A">
        <w:rPr>
          <w:b/>
        </w:rPr>
        <w:t>:</w:t>
      </w:r>
      <w:r w:rsidRPr="00855460">
        <w:rPr>
          <w:b/>
        </w:rPr>
        <w:t xml:space="preserve"> </w:t>
      </w:r>
      <w:r>
        <w:rPr>
          <w:b/>
        </w:rPr>
        <w:t>In or</w:t>
      </w:r>
      <w:bookmarkStart w:id="1" w:name="_GoBack"/>
      <w:bookmarkEnd w:id="1"/>
      <w:r>
        <w:rPr>
          <w:b/>
        </w:rPr>
        <w:t>der to enable better UL coverage for CP-OFDM waveform RAN4 should study a possibility to define two</w:t>
      </w:r>
      <w:r w:rsidRPr="00855460">
        <w:rPr>
          <w:b/>
        </w:rPr>
        <w:t xml:space="preserve"> set</w:t>
      </w:r>
      <w:r>
        <w:rPr>
          <w:b/>
        </w:rPr>
        <w:t>s</w:t>
      </w:r>
      <w:r w:rsidRPr="00855460">
        <w:rPr>
          <w:b/>
        </w:rPr>
        <w:t xml:space="preserve"> of in-band emission</w:t>
      </w:r>
      <w:r>
        <w:rPr>
          <w:b/>
        </w:rPr>
        <w:t>s and EVM</w:t>
      </w:r>
      <w:r w:rsidRPr="00855460">
        <w:rPr>
          <w:b/>
        </w:rPr>
        <w:t xml:space="preserve"> requirements</w:t>
      </w:r>
      <w:r>
        <w:rPr>
          <w:b/>
        </w:rPr>
        <w:t xml:space="preserve"> for NR UE Tx</w:t>
      </w:r>
      <w:r w:rsidRPr="00855460">
        <w:rPr>
          <w:b/>
        </w:rPr>
        <w:t>; more and less stringent</w:t>
      </w:r>
      <w:r>
        <w:rPr>
          <w:b/>
        </w:rPr>
        <w:t xml:space="preserve"> requirements.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AB88818" w14:textId="77777777" w:rsidR="00BC41C7" w:rsidRPr="00504D76" w:rsidRDefault="00BC41C7" w:rsidP="00BC41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val="en-US"/>
        </w:rPr>
      </w:pPr>
      <w:r w:rsidRPr="00600DC1">
        <w:rPr>
          <w:sz w:val="18"/>
          <w:lang w:eastAsia="zh-CN"/>
        </w:rPr>
        <w:t>RP-16</w:t>
      </w:r>
      <w:r>
        <w:rPr>
          <w:sz w:val="18"/>
          <w:lang w:eastAsia="zh-CN"/>
        </w:rPr>
        <w:t>2469</w:t>
      </w:r>
      <w:r w:rsidRPr="00600DC1">
        <w:rPr>
          <w:sz w:val="18"/>
          <w:lang w:eastAsia="zh-CN"/>
        </w:rPr>
        <w:t xml:space="preserve">, “Revision of SI: Study on New Radio Access </w:t>
      </w:r>
      <w:r w:rsidRPr="00504D76">
        <w:rPr>
          <w:sz w:val="18"/>
          <w:lang w:val="en-US"/>
        </w:rPr>
        <w:t>Technology”, NTT DOCOMO, INC.</w:t>
      </w:r>
    </w:p>
    <w:p w14:paraId="18B05FC6" w14:textId="0721BE0E" w:rsidR="008C1254" w:rsidRPr="00FC3FB2" w:rsidRDefault="008C1254" w:rsidP="008C12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val="en-US"/>
        </w:rPr>
      </w:pPr>
      <w:r w:rsidRPr="008C1254">
        <w:rPr>
          <w:sz w:val="18"/>
          <w:lang w:val="en-US"/>
        </w:rPr>
        <w:t>R4-168775</w:t>
      </w:r>
      <w:r>
        <w:rPr>
          <w:sz w:val="18"/>
          <w:lang w:val="en-US"/>
        </w:rPr>
        <w:t>, “</w:t>
      </w:r>
      <w:r w:rsidRPr="008C1254">
        <w:rPr>
          <w:sz w:val="18"/>
          <w:lang w:val="en-US"/>
        </w:rPr>
        <w:t>WF on the in-band requirements for FDM of mixed numerologies</w:t>
      </w:r>
      <w:r>
        <w:rPr>
          <w:sz w:val="18"/>
          <w:lang w:val="en-US"/>
        </w:rPr>
        <w:t xml:space="preserve">”, </w:t>
      </w:r>
      <w:r w:rsidRPr="008C1254">
        <w:rPr>
          <w:sz w:val="18"/>
        </w:rPr>
        <w:t>Huawei, HiSilicon, Nokia</w:t>
      </w:r>
    </w:p>
    <w:p w14:paraId="6166DD07" w14:textId="423A4509" w:rsidR="00FC3FB2" w:rsidRDefault="00FC3FB2" w:rsidP="008C12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val="en-US"/>
        </w:rPr>
      </w:pPr>
      <w:r w:rsidRPr="00504D76">
        <w:rPr>
          <w:sz w:val="18"/>
          <w:lang w:val="en-US"/>
        </w:rPr>
        <w:t>R4-1610921, “Way forward on in-band requirement for NR”, Nokia, Alcatel-Lucent Shanghai Bell</w:t>
      </w:r>
    </w:p>
    <w:p w14:paraId="13BBD55F" w14:textId="2751B0B4" w:rsidR="00F66F1E" w:rsidRPr="00F66F1E" w:rsidRDefault="00F66F1E" w:rsidP="000E7D2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val="en-US"/>
        </w:rPr>
      </w:pPr>
      <w:r w:rsidRPr="00F66F1E">
        <w:rPr>
          <w:sz w:val="18"/>
          <w:lang w:val="en-US"/>
        </w:rPr>
        <w:t>R4-1609221, “NR UL in-band emissions and EVM requirements at UE TX”, Nokia, Alcatel-Lucent Shanghai Bell</w:t>
      </w:r>
    </w:p>
    <w:p w14:paraId="10C27AD5" w14:textId="56FADB65" w:rsidR="0027345D" w:rsidRPr="0027345D" w:rsidRDefault="0027345D" w:rsidP="003F00EF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p w14:paraId="46582194" w14:textId="7F0CBF25" w:rsidR="00080512" w:rsidRPr="008268CE" w:rsidRDefault="00080512" w:rsidP="00E245FD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080512" w:rsidRPr="008268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00AD8" w14:textId="77777777" w:rsidR="005B3DAC" w:rsidRDefault="005B3DAC">
      <w:r>
        <w:separator/>
      </w:r>
    </w:p>
  </w:endnote>
  <w:endnote w:type="continuationSeparator" w:id="0">
    <w:p w14:paraId="7BF26F85" w14:textId="77777777" w:rsidR="005B3DAC" w:rsidRDefault="005B3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3413F" w14:textId="77777777" w:rsidR="005B3DAC" w:rsidRDefault="005B3DAC">
      <w:r>
        <w:separator/>
      </w:r>
    </w:p>
  </w:footnote>
  <w:footnote w:type="continuationSeparator" w:id="0">
    <w:p w14:paraId="47A1B3FB" w14:textId="77777777" w:rsidR="005B3DAC" w:rsidRDefault="005B3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75243"/>
    <w:multiLevelType w:val="hybridMultilevel"/>
    <w:tmpl w:val="563ED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AB4EE9"/>
    <w:multiLevelType w:val="hybridMultilevel"/>
    <w:tmpl w:val="F9C6EC14"/>
    <w:lvl w:ilvl="0" w:tplc="62BA07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A2D4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8A92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080F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0A8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B4F8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147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AFB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2CA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031017"/>
    <w:multiLevelType w:val="hybridMultilevel"/>
    <w:tmpl w:val="179C12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C33817"/>
    <w:multiLevelType w:val="hybridMultilevel"/>
    <w:tmpl w:val="179C12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C52D1"/>
    <w:multiLevelType w:val="hybridMultilevel"/>
    <w:tmpl w:val="AB24122E"/>
    <w:lvl w:ilvl="0" w:tplc="C290C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24FCE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6AA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A6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27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588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8D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CF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8B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D92E76"/>
    <w:multiLevelType w:val="hybridMultilevel"/>
    <w:tmpl w:val="25546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65A1E"/>
    <w:multiLevelType w:val="hybridMultilevel"/>
    <w:tmpl w:val="984C09DE"/>
    <w:lvl w:ilvl="0" w:tplc="DB06F1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7B7FCB"/>
    <w:multiLevelType w:val="hybridMultilevel"/>
    <w:tmpl w:val="A2E83DE6"/>
    <w:lvl w:ilvl="0" w:tplc="2800E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C02E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E888DA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2E9956">
      <w:start w:val="5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540536">
      <w:start w:val="5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AE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12F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3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A9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6"/>
  </w:num>
  <w:num w:numId="8">
    <w:abstractNumId w:val="26"/>
  </w:num>
  <w:num w:numId="9">
    <w:abstractNumId w:val="8"/>
  </w:num>
  <w:num w:numId="10">
    <w:abstractNumId w:val="19"/>
  </w:num>
  <w:num w:numId="11">
    <w:abstractNumId w:val="7"/>
  </w:num>
  <w:num w:numId="12">
    <w:abstractNumId w:val="32"/>
  </w:num>
  <w:num w:numId="13">
    <w:abstractNumId w:val="26"/>
  </w:num>
  <w:num w:numId="14">
    <w:abstractNumId w:val="33"/>
  </w:num>
  <w:num w:numId="15">
    <w:abstractNumId w:val="22"/>
  </w:num>
  <w:num w:numId="16">
    <w:abstractNumId w:val="24"/>
  </w:num>
  <w:num w:numId="17">
    <w:abstractNumId w:val="23"/>
  </w:num>
  <w:num w:numId="18">
    <w:abstractNumId w:val="9"/>
  </w:num>
  <w:num w:numId="19">
    <w:abstractNumId w:val="18"/>
  </w:num>
  <w:num w:numId="20">
    <w:abstractNumId w:val="27"/>
  </w:num>
  <w:num w:numId="21">
    <w:abstractNumId w:val="13"/>
  </w:num>
  <w:num w:numId="22">
    <w:abstractNumId w:val="12"/>
  </w:num>
  <w:num w:numId="23">
    <w:abstractNumId w:val="30"/>
  </w:num>
  <w:num w:numId="24">
    <w:abstractNumId w:val="28"/>
  </w:num>
  <w:num w:numId="25">
    <w:abstractNumId w:val="16"/>
  </w:num>
  <w:num w:numId="26">
    <w:abstractNumId w:val="25"/>
  </w:num>
  <w:num w:numId="27">
    <w:abstractNumId w:val="31"/>
  </w:num>
  <w:num w:numId="28">
    <w:abstractNumId w:val="29"/>
  </w:num>
  <w:num w:numId="29">
    <w:abstractNumId w:val="3"/>
  </w:num>
  <w:num w:numId="30">
    <w:abstractNumId w:val="1"/>
  </w:num>
  <w:num w:numId="31">
    <w:abstractNumId w:val="17"/>
  </w:num>
  <w:num w:numId="32">
    <w:abstractNumId w:val="11"/>
  </w:num>
  <w:num w:numId="33">
    <w:abstractNumId w:val="5"/>
  </w:num>
  <w:num w:numId="34">
    <w:abstractNumId w:val="4"/>
  </w:num>
  <w:num w:numId="35">
    <w:abstractNumId w:val="20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3938"/>
    <w:rsid w:val="0001145D"/>
    <w:rsid w:val="00014239"/>
    <w:rsid w:val="00017313"/>
    <w:rsid w:val="00024F46"/>
    <w:rsid w:val="000300D0"/>
    <w:rsid w:val="000305C8"/>
    <w:rsid w:val="00030689"/>
    <w:rsid w:val="00031B91"/>
    <w:rsid w:val="00033397"/>
    <w:rsid w:val="000365B5"/>
    <w:rsid w:val="00040095"/>
    <w:rsid w:val="00053614"/>
    <w:rsid w:val="000667FA"/>
    <w:rsid w:val="00071628"/>
    <w:rsid w:val="00071FFA"/>
    <w:rsid w:val="000721A4"/>
    <w:rsid w:val="00073190"/>
    <w:rsid w:val="000733AA"/>
    <w:rsid w:val="0007527A"/>
    <w:rsid w:val="00080512"/>
    <w:rsid w:val="00081167"/>
    <w:rsid w:val="000830B8"/>
    <w:rsid w:val="00090468"/>
    <w:rsid w:val="00091B51"/>
    <w:rsid w:val="00092463"/>
    <w:rsid w:val="0009276D"/>
    <w:rsid w:val="00097704"/>
    <w:rsid w:val="000A1A7C"/>
    <w:rsid w:val="000A4929"/>
    <w:rsid w:val="000B120E"/>
    <w:rsid w:val="000B2938"/>
    <w:rsid w:val="000B6232"/>
    <w:rsid w:val="000B6309"/>
    <w:rsid w:val="000B7BCF"/>
    <w:rsid w:val="000C02E7"/>
    <w:rsid w:val="000C250C"/>
    <w:rsid w:val="000C27B8"/>
    <w:rsid w:val="000C3813"/>
    <w:rsid w:val="000C522B"/>
    <w:rsid w:val="000C5373"/>
    <w:rsid w:val="000D4E52"/>
    <w:rsid w:val="000D58AB"/>
    <w:rsid w:val="000D64D4"/>
    <w:rsid w:val="000D771B"/>
    <w:rsid w:val="000E07E9"/>
    <w:rsid w:val="000E0BB9"/>
    <w:rsid w:val="000F01EC"/>
    <w:rsid w:val="000F583D"/>
    <w:rsid w:val="000F6330"/>
    <w:rsid w:val="000F6BF1"/>
    <w:rsid w:val="000F7070"/>
    <w:rsid w:val="00103E62"/>
    <w:rsid w:val="00105C1B"/>
    <w:rsid w:val="00107EAD"/>
    <w:rsid w:val="00112095"/>
    <w:rsid w:val="00114C32"/>
    <w:rsid w:val="00135404"/>
    <w:rsid w:val="00137E68"/>
    <w:rsid w:val="00147B64"/>
    <w:rsid w:val="001509A1"/>
    <w:rsid w:val="00154A6B"/>
    <w:rsid w:val="00156982"/>
    <w:rsid w:val="001601D4"/>
    <w:rsid w:val="00171463"/>
    <w:rsid w:val="00172D1A"/>
    <w:rsid w:val="001741A0"/>
    <w:rsid w:val="00174BE8"/>
    <w:rsid w:val="00176E94"/>
    <w:rsid w:val="001808F1"/>
    <w:rsid w:val="0018168F"/>
    <w:rsid w:val="00183421"/>
    <w:rsid w:val="001842C2"/>
    <w:rsid w:val="00184951"/>
    <w:rsid w:val="0018583D"/>
    <w:rsid w:val="001863F5"/>
    <w:rsid w:val="00194CD0"/>
    <w:rsid w:val="00194E93"/>
    <w:rsid w:val="001A2659"/>
    <w:rsid w:val="001A2A06"/>
    <w:rsid w:val="001B05B8"/>
    <w:rsid w:val="001B414D"/>
    <w:rsid w:val="001B49C9"/>
    <w:rsid w:val="001B7DA9"/>
    <w:rsid w:val="001C5CCF"/>
    <w:rsid w:val="001C75B0"/>
    <w:rsid w:val="001D2D88"/>
    <w:rsid w:val="001D3BFF"/>
    <w:rsid w:val="001D662B"/>
    <w:rsid w:val="001D68E2"/>
    <w:rsid w:val="001E5E16"/>
    <w:rsid w:val="001E7664"/>
    <w:rsid w:val="001F168B"/>
    <w:rsid w:val="001F36CE"/>
    <w:rsid w:val="001F7831"/>
    <w:rsid w:val="0020128A"/>
    <w:rsid w:val="00201C2F"/>
    <w:rsid w:val="00204045"/>
    <w:rsid w:val="00211D93"/>
    <w:rsid w:val="00217539"/>
    <w:rsid w:val="002220DD"/>
    <w:rsid w:val="0022454B"/>
    <w:rsid w:val="0022606D"/>
    <w:rsid w:val="00231A80"/>
    <w:rsid w:val="00234E78"/>
    <w:rsid w:val="002362AF"/>
    <w:rsid w:val="00241B8E"/>
    <w:rsid w:val="00243398"/>
    <w:rsid w:val="00245034"/>
    <w:rsid w:val="002500C4"/>
    <w:rsid w:val="002519DA"/>
    <w:rsid w:val="00256F2C"/>
    <w:rsid w:val="002710CA"/>
    <w:rsid w:val="0027345D"/>
    <w:rsid w:val="002747EC"/>
    <w:rsid w:val="00283F97"/>
    <w:rsid w:val="00284494"/>
    <w:rsid w:val="002845F1"/>
    <w:rsid w:val="002855BF"/>
    <w:rsid w:val="0028563D"/>
    <w:rsid w:val="00290BB8"/>
    <w:rsid w:val="002949B1"/>
    <w:rsid w:val="002A24AA"/>
    <w:rsid w:val="002B62C9"/>
    <w:rsid w:val="002B763A"/>
    <w:rsid w:val="002C4BDF"/>
    <w:rsid w:val="002C52AF"/>
    <w:rsid w:val="002C7FDB"/>
    <w:rsid w:val="002D3588"/>
    <w:rsid w:val="002D6BC2"/>
    <w:rsid w:val="002F0101"/>
    <w:rsid w:val="002F0779"/>
    <w:rsid w:val="002F0D22"/>
    <w:rsid w:val="0030003D"/>
    <w:rsid w:val="00304A8D"/>
    <w:rsid w:val="00316195"/>
    <w:rsid w:val="003161B4"/>
    <w:rsid w:val="003172DC"/>
    <w:rsid w:val="003226A8"/>
    <w:rsid w:val="00322FA8"/>
    <w:rsid w:val="00325B90"/>
    <w:rsid w:val="00326069"/>
    <w:rsid w:val="00352D97"/>
    <w:rsid w:val="0035462D"/>
    <w:rsid w:val="0035791B"/>
    <w:rsid w:val="00357FD7"/>
    <w:rsid w:val="00367759"/>
    <w:rsid w:val="00370277"/>
    <w:rsid w:val="00376ABD"/>
    <w:rsid w:val="00384421"/>
    <w:rsid w:val="00386EFA"/>
    <w:rsid w:val="00394576"/>
    <w:rsid w:val="003A4E98"/>
    <w:rsid w:val="003A5A3E"/>
    <w:rsid w:val="003B0D89"/>
    <w:rsid w:val="003C0494"/>
    <w:rsid w:val="003C21BD"/>
    <w:rsid w:val="003C4E37"/>
    <w:rsid w:val="003D23DB"/>
    <w:rsid w:val="003D403D"/>
    <w:rsid w:val="003D6E96"/>
    <w:rsid w:val="003E0ED9"/>
    <w:rsid w:val="003E16BE"/>
    <w:rsid w:val="003E648B"/>
    <w:rsid w:val="003E6A5A"/>
    <w:rsid w:val="003E70FA"/>
    <w:rsid w:val="003F00EF"/>
    <w:rsid w:val="003F1F9F"/>
    <w:rsid w:val="00401855"/>
    <w:rsid w:val="004066C0"/>
    <w:rsid w:val="00414171"/>
    <w:rsid w:val="00414F32"/>
    <w:rsid w:val="004255D7"/>
    <w:rsid w:val="00425E15"/>
    <w:rsid w:val="0042761B"/>
    <w:rsid w:val="0043021C"/>
    <w:rsid w:val="00432EA4"/>
    <w:rsid w:val="004337BD"/>
    <w:rsid w:val="00433F7F"/>
    <w:rsid w:val="00442797"/>
    <w:rsid w:val="00445AB5"/>
    <w:rsid w:val="00450974"/>
    <w:rsid w:val="0045347A"/>
    <w:rsid w:val="004551C1"/>
    <w:rsid w:val="004555F9"/>
    <w:rsid w:val="00466118"/>
    <w:rsid w:val="00467B4F"/>
    <w:rsid w:val="00467F50"/>
    <w:rsid w:val="00476542"/>
    <w:rsid w:val="00477455"/>
    <w:rsid w:val="00481014"/>
    <w:rsid w:val="004813D0"/>
    <w:rsid w:val="004819E2"/>
    <w:rsid w:val="00482066"/>
    <w:rsid w:val="0048229C"/>
    <w:rsid w:val="00491DA8"/>
    <w:rsid w:val="004A0324"/>
    <w:rsid w:val="004A20E8"/>
    <w:rsid w:val="004A26DA"/>
    <w:rsid w:val="004A4285"/>
    <w:rsid w:val="004A51E7"/>
    <w:rsid w:val="004B4FB4"/>
    <w:rsid w:val="004B6E66"/>
    <w:rsid w:val="004D2FAA"/>
    <w:rsid w:val="004D3578"/>
    <w:rsid w:val="004D380D"/>
    <w:rsid w:val="004D390A"/>
    <w:rsid w:val="004E194A"/>
    <w:rsid w:val="004E213A"/>
    <w:rsid w:val="004F3D24"/>
    <w:rsid w:val="00503171"/>
    <w:rsid w:val="00506060"/>
    <w:rsid w:val="00507AF5"/>
    <w:rsid w:val="0051369E"/>
    <w:rsid w:val="0051469E"/>
    <w:rsid w:val="005151D2"/>
    <w:rsid w:val="005252D5"/>
    <w:rsid w:val="00534DA0"/>
    <w:rsid w:val="005375E6"/>
    <w:rsid w:val="005376E1"/>
    <w:rsid w:val="00540EF4"/>
    <w:rsid w:val="00543E6C"/>
    <w:rsid w:val="00545EAB"/>
    <w:rsid w:val="00546DC4"/>
    <w:rsid w:val="00546DCA"/>
    <w:rsid w:val="00547A4C"/>
    <w:rsid w:val="00565087"/>
    <w:rsid w:val="0056573F"/>
    <w:rsid w:val="005711AE"/>
    <w:rsid w:val="00581453"/>
    <w:rsid w:val="00582938"/>
    <w:rsid w:val="005850AD"/>
    <w:rsid w:val="0059000D"/>
    <w:rsid w:val="00592A31"/>
    <w:rsid w:val="005935C6"/>
    <w:rsid w:val="00595500"/>
    <w:rsid w:val="005A16DC"/>
    <w:rsid w:val="005A1848"/>
    <w:rsid w:val="005A3EF5"/>
    <w:rsid w:val="005A504B"/>
    <w:rsid w:val="005B0554"/>
    <w:rsid w:val="005B2EA4"/>
    <w:rsid w:val="005B3245"/>
    <w:rsid w:val="005B3DAC"/>
    <w:rsid w:val="005C0FDB"/>
    <w:rsid w:val="005C1BF3"/>
    <w:rsid w:val="005C2293"/>
    <w:rsid w:val="005D343C"/>
    <w:rsid w:val="005D4960"/>
    <w:rsid w:val="005E36B0"/>
    <w:rsid w:val="005E5F83"/>
    <w:rsid w:val="005F5C79"/>
    <w:rsid w:val="00600984"/>
    <w:rsid w:val="006028B1"/>
    <w:rsid w:val="00602F04"/>
    <w:rsid w:val="00611566"/>
    <w:rsid w:val="00612397"/>
    <w:rsid w:val="00616F25"/>
    <w:rsid w:val="00625433"/>
    <w:rsid w:val="00633780"/>
    <w:rsid w:val="00633831"/>
    <w:rsid w:val="00637734"/>
    <w:rsid w:val="0064349F"/>
    <w:rsid w:val="00644812"/>
    <w:rsid w:val="00646D99"/>
    <w:rsid w:val="006475B9"/>
    <w:rsid w:val="00647DBD"/>
    <w:rsid w:val="006516F9"/>
    <w:rsid w:val="00654974"/>
    <w:rsid w:val="006550E8"/>
    <w:rsid w:val="00656910"/>
    <w:rsid w:val="0066204B"/>
    <w:rsid w:val="00662621"/>
    <w:rsid w:val="00664B16"/>
    <w:rsid w:val="00665F61"/>
    <w:rsid w:val="006776D1"/>
    <w:rsid w:val="006806B5"/>
    <w:rsid w:val="00681244"/>
    <w:rsid w:val="0068143A"/>
    <w:rsid w:val="00685F26"/>
    <w:rsid w:val="00690C58"/>
    <w:rsid w:val="00694446"/>
    <w:rsid w:val="006A0B35"/>
    <w:rsid w:val="006A28E7"/>
    <w:rsid w:val="006A3922"/>
    <w:rsid w:val="006B19D5"/>
    <w:rsid w:val="006B19D6"/>
    <w:rsid w:val="006B65DB"/>
    <w:rsid w:val="006B6C1A"/>
    <w:rsid w:val="006C060B"/>
    <w:rsid w:val="006C115F"/>
    <w:rsid w:val="006C2F98"/>
    <w:rsid w:val="006C48CB"/>
    <w:rsid w:val="006C66D8"/>
    <w:rsid w:val="006C7481"/>
    <w:rsid w:val="006D1E24"/>
    <w:rsid w:val="006D6055"/>
    <w:rsid w:val="006E4EB0"/>
    <w:rsid w:val="006F0A74"/>
    <w:rsid w:val="006F3924"/>
    <w:rsid w:val="006F6A2C"/>
    <w:rsid w:val="00702306"/>
    <w:rsid w:val="007054E8"/>
    <w:rsid w:val="007064D2"/>
    <w:rsid w:val="007067FB"/>
    <w:rsid w:val="007201A8"/>
    <w:rsid w:val="007202FD"/>
    <w:rsid w:val="00721E3C"/>
    <w:rsid w:val="00726ECF"/>
    <w:rsid w:val="00734A5B"/>
    <w:rsid w:val="00743256"/>
    <w:rsid w:val="00744E76"/>
    <w:rsid w:val="00745BD6"/>
    <w:rsid w:val="00745DF4"/>
    <w:rsid w:val="00751E84"/>
    <w:rsid w:val="007546F4"/>
    <w:rsid w:val="00754703"/>
    <w:rsid w:val="00755597"/>
    <w:rsid w:val="00755CCE"/>
    <w:rsid w:val="00757D40"/>
    <w:rsid w:val="00763A99"/>
    <w:rsid w:val="0076739A"/>
    <w:rsid w:val="00772D0D"/>
    <w:rsid w:val="00773A5C"/>
    <w:rsid w:val="00777734"/>
    <w:rsid w:val="00781F0F"/>
    <w:rsid w:val="00783CF8"/>
    <w:rsid w:val="00785A41"/>
    <w:rsid w:val="0078727C"/>
    <w:rsid w:val="00794703"/>
    <w:rsid w:val="007A0D95"/>
    <w:rsid w:val="007A2E8D"/>
    <w:rsid w:val="007A6DD5"/>
    <w:rsid w:val="007A7A31"/>
    <w:rsid w:val="007B0B9A"/>
    <w:rsid w:val="007B18D8"/>
    <w:rsid w:val="007B4529"/>
    <w:rsid w:val="007B5E5E"/>
    <w:rsid w:val="007C095F"/>
    <w:rsid w:val="007C20EA"/>
    <w:rsid w:val="007C367C"/>
    <w:rsid w:val="007C529D"/>
    <w:rsid w:val="007D39F4"/>
    <w:rsid w:val="007D4B8E"/>
    <w:rsid w:val="007E0E7C"/>
    <w:rsid w:val="007E2C59"/>
    <w:rsid w:val="007E3F64"/>
    <w:rsid w:val="007E5ACF"/>
    <w:rsid w:val="007F3BC4"/>
    <w:rsid w:val="007F6E98"/>
    <w:rsid w:val="00801BFD"/>
    <w:rsid w:val="008028A4"/>
    <w:rsid w:val="00803572"/>
    <w:rsid w:val="00804312"/>
    <w:rsid w:val="008050C7"/>
    <w:rsid w:val="008068B6"/>
    <w:rsid w:val="00806CC4"/>
    <w:rsid w:val="00814B79"/>
    <w:rsid w:val="00816507"/>
    <w:rsid w:val="00816D4D"/>
    <w:rsid w:val="00823F2B"/>
    <w:rsid w:val="008246A0"/>
    <w:rsid w:val="008268CE"/>
    <w:rsid w:val="008314F0"/>
    <w:rsid w:val="00832A46"/>
    <w:rsid w:val="00833BD5"/>
    <w:rsid w:val="00834AD1"/>
    <w:rsid w:val="008353F8"/>
    <w:rsid w:val="00843BD9"/>
    <w:rsid w:val="00847C9D"/>
    <w:rsid w:val="008531D2"/>
    <w:rsid w:val="00855460"/>
    <w:rsid w:val="008610FC"/>
    <w:rsid w:val="0086539A"/>
    <w:rsid w:val="00865FF5"/>
    <w:rsid w:val="008660AD"/>
    <w:rsid w:val="008663F0"/>
    <w:rsid w:val="0086716D"/>
    <w:rsid w:val="008717A7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930EB"/>
    <w:rsid w:val="008A1F7A"/>
    <w:rsid w:val="008A2986"/>
    <w:rsid w:val="008A7413"/>
    <w:rsid w:val="008B0648"/>
    <w:rsid w:val="008B2259"/>
    <w:rsid w:val="008B5129"/>
    <w:rsid w:val="008B7A6D"/>
    <w:rsid w:val="008C1254"/>
    <w:rsid w:val="008C3221"/>
    <w:rsid w:val="008C442A"/>
    <w:rsid w:val="008D7B95"/>
    <w:rsid w:val="008D7C2B"/>
    <w:rsid w:val="008E2D1D"/>
    <w:rsid w:val="008E4342"/>
    <w:rsid w:val="008F32DB"/>
    <w:rsid w:val="0090235E"/>
    <w:rsid w:val="0090271F"/>
    <w:rsid w:val="0091687F"/>
    <w:rsid w:val="00916B4F"/>
    <w:rsid w:val="009175D3"/>
    <w:rsid w:val="009208AA"/>
    <w:rsid w:val="00921AE5"/>
    <w:rsid w:val="00931061"/>
    <w:rsid w:val="00933DF8"/>
    <w:rsid w:val="00933E02"/>
    <w:rsid w:val="009368F7"/>
    <w:rsid w:val="00937E12"/>
    <w:rsid w:val="00937E77"/>
    <w:rsid w:val="00942EC2"/>
    <w:rsid w:val="009514FF"/>
    <w:rsid w:val="00961B32"/>
    <w:rsid w:val="009664FF"/>
    <w:rsid w:val="009678AB"/>
    <w:rsid w:val="009707EB"/>
    <w:rsid w:val="00972FB8"/>
    <w:rsid w:val="00974BB0"/>
    <w:rsid w:val="00977040"/>
    <w:rsid w:val="009802BA"/>
    <w:rsid w:val="00980D60"/>
    <w:rsid w:val="00983994"/>
    <w:rsid w:val="00987003"/>
    <w:rsid w:val="00987368"/>
    <w:rsid w:val="009905B5"/>
    <w:rsid w:val="009957D3"/>
    <w:rsid w:val="00997B5F"/>
    <w:rsid w:val="00997F3F"/>
    <w:rsid w:val="009A2B55"/>
    <w:rsid w:val="009B04B1"/>
    <w:rsid w:val="009B07CD"/>
    <w:rsid w:val="009C0FC4"/>
    <w:rsid w:val="009C229E"/>
    <w:rsid w:val="009C3AFC"/>
    <w:rsid w:val="009C4BE5"/>
    <w:rsid w:val="009C6446"/>
    <w:rsid w:val="009C7434"/>
    <w:rsid w:val="009D3E41"/>
    <w:rsid w:val="009D547F"/>
    <w:rsid w:val="009E6120"/>
    <w:rsid w:val="009E7A4D"/>
    <w:rsid w:val="009F1CA2"/>
    <w:rsid w:val="009F62EC"/>
    <w:rsid w:val="009F6E12"/>
    <w:rsid w:val="00A05E97"/>
    <w:rsid w:val="00A06A73"/>
    <w:rsid w:val="00A10F02"/>
    <w:rsid w:val="00A1189A"/>
    <w:rsid w:val="00A122CF"/>
    <w:rsid w:val="00A14B2B"/>
    <w:rsid w:val="00A1591D"/>
    <w:rsid w:val="00A325B1"/>
    <w:rsid w:val="00A3305F"/>
    <w:rsid w:val="00A33324"/>
    <w:rsid w:val="00A36BCE"/>
    <w:rsid w:val="00A41AF6"/>
    <w:rsid w:val="00A42CEF"/>
    <w:rsid w:val="00A45FE2"/>
    <w:rsid w:val="00A47851"/>
    <w:rsid w:val="00A53724"/>
    <w:rsid w:val="00A558DF"/>
    <w:rsid w:val="00A5684F"/>
    <w:rsid w:val="00A575A8"/>
    <w:rsid w:val="00A70614"/>
    <w:rsid w:val="00A70BEF"/>
    <w:rsid w:val="00A7177C"/>
    <w:rsid w:val="00A73D42"/>
    <w:rsid w:val="00A82346"/>
    <w:rsid w:val="00A82E8A"/>
    <w:rsid w:val="00A9671C"/>
    <w:rsid w:val="00AA31D3"/>
    <w:rsid w:val="00AA5E39"/>
    <w:rsid w:val="00AB21D9"/>
    <w:rsid w:val="00AB4D6C"/>
    <w:rsid w:val="00AB638B"/>
    <w:rsid w:val="00AC22FF"/>
    <w:rsid w:val="00AC4BFF"/>
    <w:rsid w:val="00AC7E9C"/>
    <w:rsid w:val="00AD0ACD"/>
    <w:rsid w:val="00AD7DB0"/>
    <w:rsid w:val="00AE040B"/>
    <w:rsid w:val="00AE1560"/>
    <w:rsid w:val="00AE31F8"/>
    <w:rsid w:val="00AF3271"/>
    <w:rsid w:val="00AF45F4"/>
    <w:rsid w:val="00AF474E"/>
    <w:rsid w:val="00B007F4"/>
    <w:rsid w:val="00B00D9F"/>
    <w:rsid w:val="00B00FC1"/>
    <w:rsid w:val="00B05FE9"/>
    <w:rsid w:val="00B075FF"/>
    <w:rsid w:val="00B07A03"/>
    <w:rsid w:val="00B106C3"/>
    <w:rsid w:val="00B151BE"/>
    <w:rsid w:val="00B15449"/>
    <w:rsid w:val="00B1576F"/>
    <w:rsid w:val="00B21FDB"/>
    <w:rsid w:val="00B22A1E"/>
    <w:rsid w:val="00B23656"/>
    <w:rsid w:val="00B359D8"/>
    <w:rsid w:val="00B35A7C"/>
    <w:rsid w:val="00B3671D"/>
    <w:rsid w:val="00B36A57"/>
    <w:rsid w:val="00B37D83"/>
    <w:rsid w:val="00B403B3"/>
    <w:rsid w:val="00B407B7"/>
    <w:rsid w:val="00B419A4"/>
    <w:rsid w:val="00B41E66"/>
    <w:rsid w:val="00B421F2"/>
    <w:rsid w:val="00B47FD1"/>
    <w:rsid w:val="00B52126"/>
    <w:rsid w:val="00B55E03"/>
    <w:rsid w:val="00B62C44"/>
    <w:rsid w:val="00B643EA"/>
    <w:rsid w:val="00B65110"/>
    <w:rsid w:val="00B729FF"/>
    <w:rsid w:val="00B75553"/>
    <w:rsid w:val="00B7710D"/>
    <w:rsid w:val="00B84530"/>
    <w:rsid w:val="00B858DB"/>
    <w:rsid w:val="00B85923"/>
    <w:rsid w:val="00B93022"/>
    <w:rsid w:val="00B958F1"/>
    <w:rsid w:val="00B9597D"/>
    <w:rsid w:val="00B96C86"/>
    <w:rsid w:val="00B97043"/>
    <w:rsid w:val="00BA0577"/>
    <w:rsid w:val="00BA247D"/>
    <w:rsid w:val="00BB17FC"/>
    <w:rsid w:val="00BB2E05"/>
    <w:rsid w:val="00BB3280"/>
    <w:rsid w:val="00BB4A3B"/>
    <w:rsid w:val="00BB5AD8"/>
    <w:rsid w:val="00BC41C7"/>
    <w:rsid w:val="00BC4D65"/>
    <w:rsid w:val="00BC58B7"/>
    <w:rsid w:val="00BC7898"/>
    <w:rsid w:val="00BD0A57"/>
    <w:rsid w:val="00BE5542"/>
    <w:rsid w:val="00BE749D"/>
    <w:rsid w:val="00BF021E"/>
    <w:rsid w:val="00BF4D83"/>
    <w:rsid w:val="00BF7487"/>
    <w:rsid w:val="00C013D6"/>
    <w:rsid w:val="00C10CB9"/>
    <w:rsid w:val="00C118CE"/>
    <w:rsid w:val="00C12B51"/>
    <w:rsid w:val="00C138C4"/>
    <w:rsid w:val="00C16CAB"/>
    <w:rsid w:val="00C21472"/>
    <w:rsid w:val="00C2422B"/>
    <w:rsid w:val="00C33045"/>
    <w:rsid w:val="00C33079"/>
    <w:rsid w:val="00C47C10"/>
    <w:rsid w:val="00C50588"/>
    <w:rsid w:val="00C522DE"/>
    <w:rsid w:val="00C523F4"/>
    <w:rsid w:val="00C545DC"/>
    <w:rsid w:val="00C57DCA"/>
    <w:rsid w:val="00C608C8"/>
    <w:rsid w:val="00C60F8F"/>
    <w:rsid w:val="00C64830"/>
    <w:rsid w:val="00C659DA"/>
    <w:rsid w:val="00C67C94"/>
    <w:rsid w:val="00C70261"/>
    <w:rsid w:val="00C71234"/>
    <w:rsid w:val="00C737CC"/>
    <w:rsid w:val="00C83A13"/>
    <w:rsid w:val="00C905FB"/>
    <w:rsid w:val="00C91888"/>
    <w:rsid w:val="00C92182"/>
    <w:rsid w:val="00C92312"/>
    <w:rsid w:val="00CA3D0C"/>
    <w:rsid w:val="00CA7F1B"/>
    <w:rsid w:val="00CB4FB2"/>
    <w:rsid w:val="00CB69BA"/>
    <w:rsid w:val="00CB7E17"/>
    <w:rsid w:val="00CC126A"/>
    <w:rsid w:val="00CC1E29"/>
    <w:rsid w:val="00CC4CBC"/>
    <w:rsid w:val="00CC559E"/>
    <w:rsid w:val="00CC7621"/>
    <w:rsid w:val="00CD4C7B"/>
    <w:rsid w:val="00CD7510"/>
    <w:rsid w:val="00CE0A31"/>
    <w:rsid w:val="00CE1DFE"/>
    <w:rsid w:val="00CE2626"/>
    <w:rsid w:val="00CE4AA6"/>
    <w:rsid w:val="00CE58A8"/>
    <w:rsid w:val="00CF14BD"/>
    <w:rsid w:val="00CF18E5"/>
    <w:rsid w:val="00D00A0F"/>
    <w:rsid w:val="00D0150E"/>
    <w:rsid w:val="00D0346A"/>
    <w:rsid w:val="00D13397"/>
    <w:rsid w:val="00D203BA"/>
    <w:rsid w:val="00D20564"/>
    <w:rsid w:val="00D30C3E"/>
    <w:rsid w:val="00D338A9"/>
    <w:rsid w:val="00D37B5B"/>
    <w:rsid w:val="00D50815"/>
    <w:rsid w:val="00D5329B"/>
    <w:rsid w:val="00D70829"/>
    <w:rsid w:val="00D70CC2"/>
    <w:rsid w:val="00D738D6"/>
    <w:rsid w:val="00D80795"/>
    <w:rsid w:val="00D83270"/>
    <w:rsid w:val="00D84458"/>
    <w:rsid w:val="00D87E00"/>
    <w:rsid w:val="00D9134D"/>
    <w:rsid w:val="00D93803"/>
    <w:rsid w:val="00D94F9F"/>
    <w:rsid w:val="00D95CF9"/>
    <w:rsid w:val="00D96D11"/>
    <w:rsid w:val="00D97702"/>
    <w:rsid w:val="00DA3A11"/>
    <w:rsid w:val="00DA3EDB"/>
    <w:rsid w:val="00DA7A03"/>
    <w:rsid w:val="00DB1818"/>
    <w:rsid w:val="00DB44F7"/>
    <w:rsid w:val="00DB5C8B"/>
    <w:rsid w:val="00DC1D94"/>
    <w:rsid w:val="00DC309B"/>
    <w:rsid w:val="00DC46CC"/>
    <w:rsid w:val="00DC4DA2"/>
    <w:rsid w:val="00DD650B"/>
    <w:rsid w:val="00DE71DA"/>
    <w:rsid w:val="00DF416E"/>
    <w:rsid w:val="00DF59E1"/>
    <w:rsid w:val="00DF739E"/>
    <w:rsid w:val="00E001D3"/>
    <w:rsid w:val="00E03893"/>
    <w:rsid w:val="00E1575F"/>
    <w:rsid w:val="00E16432"/>
    <w:rsid w:val="00E16739"/>
    <w:rsid w:val="00E223B2"/>
    <w:rsid w:val="00E245FD"/>
    <w:rsid w:val="00E275A4"/>
    <w:rsid w:val="00E33458"/>
    <w:rsid w:val="00E36231"/>
    <w:rsid w:val="00E4045F"/>
    <w:rsid w:val="00E50A28"/>
    <w:rsid w:val="00E53962"/>
    <w:rsid w:val="00E5474E"/>
    <w:rsid w:val="00E55810"/>
    <w:rsid w:val="00E6140C"/>
    <w:rsid w:val="00E61AC1"/>
    <w:rsid w:val="00E622D3"/>
    <w:rsid w:val="00E62835"/>
    <w:rsid w:val="00E63184"/>
    <w:rsid w:val="00E6582C"/>
    <w:rsid w:val="00E67834"/>
    <w:rsid w:val="00E679B1"/>
    <w:rsid w:val="00E72AF7"/>
    <w:rsid w:val="00E743E5"/>
    <w:rsid w:val="00E7504C"/>
    <w:rsid w:val="00E76123"/>
    <w:rsid w:val="00E77645"/>
    <w:rsid w:val="00E779F0"/>
    <w:rsid w:val="00E77E70"/>
    <w:rsid w:val="00E80B82"/>
    <w:rsid w:val="00E811ED"/>
    <w:rsid w:val="00E85882"/>
    <w:rsid w:val="00E85C83"/>
    <w:rsid w:val="00E915F0"/>
    <w:rsid w:val="00E92666"/>
    <w:rsid w:val="00E92AC9"/>
    <w:rsid w:val="00E93DCB"/>
    <w:rsid w:val="00E9454B"/>
    <w:rsid w:val="00EA05AE"/>
    <w:rsid w:val="00EA07EA"/>
    <w:rsid w:val="00EA399D"/>
    <w:rsid w:val="00EA50F9"/>
    <w:rsid w:val="00EB2948"/>
    <w:rsid w:val="00EC4A25"/>
    <w:rsid w:val="00ED6B49"/>
    <w:rsid w:val="00EE0F99"/>
    <w:rsid w:val="00EE4C68"/>
    <w:rsid w:val="00EE4D8F"/>
    <w:rsid w:val="00EE61A4"/>
    <w:rsid w:val="00EF32C4"/>
    <w:rsid w:val="00EF4F87"/>
    <w:rsid w:val="00EF6B50"/>
    <w:rsid w:val="00F0096D"/>
    <w:rsid w:val="00F01491"/>
    <w:rsid w:val="00F025A2"/>
    <w:rsid w:val="00F050AD"/>
    <w:rsid w:val="00F07388"/>
    <w:rsid w:val="00F078C8"/>
    <w:rsid w:val="00F10322"/>
    <w:rsid w:val="00F106FC"/>
    <w:rsid w:val="00F110DD"/>
    <w:rsid w:val="00F139BA"/>
    <w:rsid w:val="00F168B8"/>
    <w:rsid w:val="00F2026E"/>
    <w:rsid w:val="00F2210A"/>
    <w:rsid w:val="00F360F1"/>
    <w:rsid w:val="00F37743"/>
    <w:rsid w:val="00F40C4F"/>
    <w:rsid w:val="00F419F4"/>
    <w:rsid w:val="00F42D7D"/>
    <w:rsid w:val="00F437DA"/>
    <w:rsid w:val="00F54A3D"/>
    <w:rsid w:val="00F57A8E"/>
    <w:rsid w:val="00F61B3C"/>
    <w:rsid w:val="00F653B8"/>
    <w:rsid w:val="00F6613D"/>
    <w:rsid w:val="00F66F1E"/>
    <w:rsid w:val="00F743A2"/>
    <w:rsid w:val="00F746ED"/>
    <w:rsid w:val="00F76F8F"/>
    <w:rsid w:val="00F776EB"/>
    <w:rsid w:val="00F81833"/>
    <w:rsid w:val="00F826F8"/>
    <w:rsid w:val="00F82E70"/>
    <w:rsid w:val="00F8351D"/>
    <w:rsid w:val="00F83E7E"/>
    <w:rsid w:val="00F86180"/>
    <w:rsid w:val="00F909AE"/>
    <w:rsid w:val="00F9595C"/>
    <w:rsid w:val="00F95998"/>
    <w:rsid w:val="00F9789D"/>
    <w:rsid w:val="00FA1266"/>
    <w:rsid w:val="00FA5190"/>
    <w:rsid w:val="00FA7EDB"/>
    <w:rsid w:val="00FB536C"/>
    <w:rsid w:val="00FB5B7B"/>
    <w:rsid w:val="00FB66B2"/>
    <w:rsid w:val="00FB7208"/>
    <w:rsid w:val="00FC1192"/>
    <w:rsid w:val="00FC3FB2"/>
    <w:rsid w:val="00FC562B"/>
    <w:rsid w:val="00FC6C6F"/>
    <w:rsid w:val="00FD00C4"/>
    <w:rsid w:val="00FD03D1"/>
    <w:rsid w:val="00FD1732"/>
    <w:rsid w:val="00FD4976"/>
    <w:rsid w:val="00FD5CE7"/>
    <w:rsid w:val="00FD5DB4"/>
    <w:rsid w:val="00FD7E09"/>
    <w:rsid w:val="00FE2651"/>
    <w:rsid w:val="00FF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07935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75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89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388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056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2924">
          <w:marLeft w:val="211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74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2484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34091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423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3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2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3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R112</b:Tag>
    <b:SourceType>Misc</b:SourceType>
    <b:Guid>{689A820C-4410-4BE5-A9D8-CDB182F90A3F}</b:Guid>
    <b:Author>
      <b:Author>
        <b:NameList>
          <b:Person>
            <b:Last>R1-1613597</b:Last>
          </b:Person>
        </b:NameList>
      </b:Author>
    </b:Author>
    <b:Title>WF on pi/2 BPSK Modulation (Additional low PAPR Technique)</b:Title>
    <b:RefOrder>4</b:RefOrder>
  </b:Source>
</b:Sources>
</file>

<file path=customXml/itemProps1.xml><?xml version="1.0" encoding="utf-8"?>
<ds:datastoreItem xmlns:ds="http://schemas.openxmlformats.org/officeDocument/2006/customXml" ds:itemID="{F8E9C1B0-D0A0-435A-8492-57B8D0D79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775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7043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Saynajakangas, Tuomo (Nokia - FI/Oulu)</cp:lastModifiedBy>
  <cp:revision>2</cp:revision>
  <dcterms:created xsi:type="dcterms:W3CDTF">2017-01-06T11:38:00Z</dcterms:created>
  <dcterms:modified xsi:type="dcterms:W3CDTF">2017-01-06T11:38:00Z</dcterms:modified>
</cp:coreProperties>
</file>